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A" w:rsidRPr="00845EBA" w:rsidRDefault="00845EBA" w:rsidP="00845EBA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bookmarkStart w:id="0" w:name="_GoBack"/>
      <w:bookmarkEnd w:id="0"/>
      <w:r w:rsidRPr="00845EBA">
        <w:rPr>
          <w:b/>
          <w:bCs/>
          <w:sz w:val="28"/>
          <w:szCs w:val="28"/>
          <w:lang w:val="en-US"/>
        </w:rPr>
        <w:t>III</w:t>
      </w:r>
      <w:r w:rsidRPr="00845EBA">
        <w:rPr>
          <w:b/>
          <w:bCs/>
          <w:sz w:val="28"/>
          <w:szCs w:val="28"/>
        </w:rPr>
        <w:t>. Требования к содержанию объектов благоустройства, зданий, строений, сооружений</w:t>
      </w:r>
    </w:p>
    <w:p w:rsidR="00845EBA" w:rsidRPr="00845EBA" w:rsidRDefault="00845EBA" w:rsidP="00845EBA">
      <w:pPr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402276809"/>
      <w:r w:rsidRPr="00845EBA">
        <w:rPr>
          <w:rFonts w:ascii="Times New Roman" w:eastAsia="MS Gothic" w:hAnsi="Times New Roman" w:cs="Times New Roman"/>
          <w:b/>
          <w:sz w:val="28"/>
          <w:szCs w:val="28"/>
        </w:rPr>
        <w:t>Ввод в эксплуатацию детских, игровых, спортивных (физкультурно-оздоровительных) площадок и их содержание</w:t>
      </w:r>
      <w:bookmarkEnd w:id="1"/>
    </w:p>
    <w:p w:rsidR="00845EBA" w:rsidRPr="00845EBA" w:rsidRDefault="00845EBA" w:rsidP="00845EBA">
      <w:pPr>
        <w:tabs>
          <w:tab w:val="left" w:pos="212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EBA" w:rsidRPr="00845EBA" w:rsidRDefault="00845EBA" w:rsidP="00845EBA">
      <w:pPr>
        <w:tabs>
          <w:tab w:val="left" w:pos="212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162. При установке нового оборудования детских, игровых, спортивных (физкультурно-оздоровительных) площадок (далее – площадок), место их размещения согласовывается с администрацией сельского поселения. 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163. Монтаж оборудования должен производиться в соответствии с инструкцией изготовителя, организациями, имеющими опыт и профессионально осуществляющими данный вид работ.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164. Лицо, ответственное за эксплуатацию оборудования площадки (при его отсутствии – собственник, правообладатель оборудования) осуществляет контроль за ходом производства работ по установке (монтажу) оборудования.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165. При вводе оборудования площадки в эксплуатацию присутствуют представители администрации сельского поселения, составляется акт ввода в эксплуатацию объекта.</w:t>
      </w:r>
    </w:p>
    <w:p w:rsidR="00845EBA" w:rsidRPr="00845EBA" w:rsidRDefault="00845EBA" w:rsidP="00845EBA">
      <w:pPr>
        <w:tabs>
          <w:tab w:val="left" w:pos="900"/>
          <w:tab w:val="left" w:pos="107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166.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администрацию сельского поселения.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167.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168.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 муниципальным актом.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169.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lastRenderedPageBreak/>
        <w:t>170. В случае,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документации,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171.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45EBA" w:rsidRPr="00845EBA" w:rsidRDefault="00845EBA" w:rsidP="00845E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172.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часы, по мере необходимости, но не реже одного раза в сутки.</w:t>
      </w:r>
    </w:p>
    <w:p w:rsidR="00845EBA" w:rsidRPr="00845EBA" w:rsidRDefault="00845EBA" w:rsidP="00845E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173.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845EBA" w:rsidRPr="00845EBA" w:rsidRDefault="00845EBA" w:rsidP="00845E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174.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175. Контроль за техническим состоянием оборудования площадок включает:</w:t>
      </w:r>
    </w:p>
    <w:p w:rsidR="00845EBA" w:rsidRPr="00845EBA" w:rsidRDefault="00845EBA" w:rsidP="00845EBA">
      <w:pPr>
        <w:tabs>
          <w:tab w:val="left" w:pos="107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первичный осмотр и проверку оборудования перед вводом в эксплуатацию;</w:t>
      </w:r>
    </w:p>
    <w:p w:rsidR="00845EBA" w:rsidRPr="00845EBA" w:rsidRDefault="00845EBA" w:rsidP="00845EBA">
      <w:pPr>
        <w:tabs>
          <w:tab w:val="left" w:pos="107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</w:t>
      </w:r>
    </w:p>
    <w:p w:rsidR="00845EBA" w:rsidRPr="00845EBA" w:rsidRDefault="00845EBA" w:rsidP="00845EBA">
      <w:pPr>
        <w:tabs>
          <w:tab w:val="left" w:pos="107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функциональный осмотр –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845EBA" w:rsidRPr="00845EBA" w:rsidRDefault="00845EBA" w:rsidP="00845EBA">
      <w:pPr>
        <w:tabs>
          <w:tab w:val="left" w:pos="107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основной осмотр – представляет собой осмотр для целей оценки соответствия технического состояния оборудования требованиям безопасности.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176. Периодичность регулярного визуального осмотра устанавливает собственник на основе учета условий эксплуатации.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845EBA" w:rsidRPr="00845EBA" w:rsidRDefault="00845EBA" w:rsidP="00845EBA">
      <w:pPr>
        <w:tabs>
          <w:tab w:val="left" w:pos="107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lastRenderedPageBreak/>
        <w:t>177.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845EBA" w:rsidRPr="00845EBA" w:rsidRDefault="00845EBA" w:rsidP="00845EBA">
      <w:pPr>
        <w:tabs>
          <w:tab w:val="left" w:pos="107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178. Основной осмотр проводится раз в год.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179.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180.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181.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182.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183.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ударопоглащающих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покрытий; смазку подшипников; восстановление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ударопоглащающих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 корректировку их уровня.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lastRenderedPageBreak/>
        <w:t>184.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2" w:name="_Toc402276810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3" w:name="_Toc402276811"/>
      <w:bookmarkEnd w:id="2"/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объектов (средств) наружного освещения</w:t>
      </w:r>
      <w:bookmarkEnd w:id="3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185. Все системы уличного, дворового и других видов наружного освещения должны поддерживаться в исправном состоянии.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186.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Опоры сетей наружного освещения не должны иметь отклонение от вертикали более 5 градусов.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187. Поврежденные элементы сетей, влияющие на их работу или электробезопасность, должны ремонтироваться немедленно, не влияющие –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188.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189.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демонтажа,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4" w:name="_Toc402276812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5" w:name="Par228"/>
      <w:bookmarkStart w:id="6" w:name="_Toc402276813"/>
      <w:bookmarkEnd w:id="4"/>
      <w:bookmarkEnd w:id="5"/>
      <w:r w:rsidRPr="00845EBA">
        <w:rPr>
          <w:rFonts w:ascii="Times New Roman" w:eastAsia="MS Gothic" w:hAnsi="Times New Roman" w:cs="Times New Roman"/>
          <w:b/>
          <w:sz w:val="28"/>
          <w:szCs w:val="28"/>
        </w:rPr>
        <w:t>Требования к содержанию ограждений (заборов)</w:t>
      </w:r>
      <w:bookmarkEnd w:id="6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190. Не допускается отклонение ограждения от вертикали. Запрещается дальнейшая эксплуатация ветхого и аварийного ограждения, а также, отдельных элементов ограждения без проведения срочного ремонта, если </w:t>
      </w:r>
      <w:r w:rsidRPr="00845EBA">
        <w:rPr>
          <w:rFonts w:ascii="Times New Roman" w:hAnsi="Times New Roman" w:cs="Times New Roman"/>
          <w:sz w:val="28"/>
          <w:szCs w:val="28"/>
        </w:rPr>
        <w:lastRenderedPageBreak/>
        <w:t>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191.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7" w:name="_Toc402276814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объектов капитального строительства и объектов инфраструктуры</w:t>
      </w:r>
      <w:bookmarkEnd w:id="7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192. Содержание объектов капитального строительства: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местные разрушения облицовки, штукатурки, фактурного и окрасочного слоев, трещины в штукатурке,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выкрашивание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раствора из швов облицовки, кирпичной и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мелкоблочной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высолы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>, общее загрязнение поверхности, разрушение парапетов и иные подобные разрушения должны устраняться, не допуская их дальнейшего развития;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зданий пропорционально занимаемым площадям.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фасада. Требования к оформлению паспорта цветового решения фасада устанавливаются муниципальными актами. Расположенные на фасадах информационные таблички, памятные доски должны поддерживаться в чистоте и исправном состоянии: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входы, цоколи, витрины должны содержаться в чистоте и исправном состоянии;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домовые знаки должны содержатся в чистоте, их освещение в темное время суток должно быть в исправном состоянии;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</w:t>
      </w:r>
      <w:r w:rsidRPr="00845EBA">
        <w:rPr>
          <w:rFonts w:ascii="Times New Roman" w:hAnsi="Times New Roman" w:cs="Times New Roman"/>
          <w:sz w:val="28"/>
          <w:szCs w:val="28"/>
        </w:rPr>
        <w:lastRenderedPageBreak/>
        <w:t>территории участка;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мостики для перехода через коммуникации должны быть исправными и содержаться в чистоте;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козырьки подъездов, а также кровля должны быть очищены от загрязнений, древесно-кустарниковой и сорной растительности; 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Сброшенные с кровель зданий снег (наледь) убираются в специально отведенные места для последующего вывоза не позднее 3-х часов после сброса;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193. Малые архитектурные формы должны содержаться в чистоте, окраска должна производиться не реже 1 раза в год, ремонт – по мере необходимости.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194. Окраску и ремонт оград, ворот жилых и промышленных зданий, фонарей уличного освещения, опор, трансформаторных будок производить по мере необходимости.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195. Содержание некапитальных сооружений: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окраска некапитальных сооружений должна производиться не реже 1 раза в год, ремонт – по мере необходимости.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196. Водные устройства должны содержаться в чистоте, в том числе и в период их отключения. 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lastRenderedPageBreak/>
        <w:t xml:space="preserve">Окраска элементов водных устройств должна производиться не реже 1 раза в год, ремонт – по мере необходимости. 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сельского поселения.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8" w:name="Par242"/>
      <w:bookmarkStart w:id="9" w:name="_Toc402276815"/>
      <w:bookmarkEnd w:id="8"/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зеленых насаждений</w:t>
      </w:r>
      <w:bookmarkEnd w:id="9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197. 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 и прилегающей территории, а также осуществлять контроль за состоянием соответствующих зеленых насаждений, обеспечивать их удовлетворительное состояние и развитие.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>Владельцы озелененных территорий обязаны: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>обеспечить сохранность насаждений;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>в летнее время и в сухую погоду поливать газоны, цветники, деревья и кустарники;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 xml:space="preserve">не допускать </w:t>
      </w:r>
      <w:proofErr w:type="spellStart"/>
      <w:r w:rsidRPr="00845EBA">
        <w:rPr>
          <w:sz w:val="28"/>
          <w:szCs w:val="28"/>
        </w:rPr>
        <w:t>вытаптывания</w:t>
      </w:r>
      <w:proofErr w:type="spellEnd"/>
      <w:r w:rsidRPr="00845EBA">
        <w:rPr>
          <w:sz w:val="28"/>
          <w:szCs w:val="28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 xml:space="preserve"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 со строгим соблюдением агротехнических </w:t>
      </w:r>
      <w:proofErr w:type="gramStart"/>
      <w:r w:rsidRPr="00845EBA">
        <w:rPr>
          <w:sz w:val="28"/>
          <w:szCs w:val="28"/>
        </w:rPr>
        <w:t>условий;</w:t>
      </w:r>
      <w:r w:rsidRPr="00845EBA">
        <w:rPr>
          <w:sz w:val="28"/>
          <w:szCs w:val="28"/>
        </w:rPr>
        <w:br/>
      </w:r>
      <w:r w:rsidRPr="00845EBA">
        <w:rPr>
          <w:sz w:val="28"/>
          <w:szCs w:val="28"/>
        </w:rPr>
        <w:tab/>
      </w:r>
      <w:proofErr w:type="gramEnd"/>
      <w:r w:rsidRPr="00845EBA">
        <w:rPr>
          <w:sz w:val="28"/>
          <w:szCs w:val="28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>организовывать разъяснительную работу среди населения о необходимости бережного отношения к зеленым насаждениям.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198. Газоны стригут (скашивают) при высоте травостоя более 20 см. Окошенная трава с территории удаляется в течение трех суток со дня проведения покоса. Срезанную траву, опавшие листья убирают и вывозят на специально оборудованные полигоны.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199.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оформлением. Подсев газонных трав на газонах </w:t>
      </w:r>
      <w:r w:rsidRPr="00845EBA">
        <w:rPr>
          <w:rFonts w:ascii="Times New Roman" w:hAnsi="Times New Roman" w:cs="Times New Roman"/>
          <w:sz w:val="28"/>
          <w:szCs w:val="28"/>
        </w:rPr>
        <w:lastRenderedPageBreak/>
        <w:t>производится по мере необходимости. Полив газонов, цветников производится в утреннее или вечернее время по мере необходимости.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200. Части деревьев, кустарников с территории удаляются в течение трех суток со дня проведения вырубки.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10" w:name="_Toc402276816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наземных частей линейных сооружений и коммуникаций</w:t>
      </w:r>
      <w:bookmarkEnd w:id="10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201. Наружные инженерные коммуникации (тепловые сети, газопровод, электросети, горячее водоснабжение и другие),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203. В случае проведения ремонта инженерных коммуникаций, размер прилегающей территории может быть увеличен по решению органов местного самоуправления.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204. Не допускается повреждение наземных частей смотровых и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205. Не допускается отсутствие, загрязнение или неокрашенное состояние ограждений, люков смотровых и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206.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207. Организации по обслуживанию жилищного фонда обязаны обеспечивать свободный подъезд к люкам смотровых колодцев и узлам </w:t>
      </w:r>
      <w:r w:rsidRPr="00845EBA">
        <w:rPr>
          <w:rFonts w:ascii="Times New Roman" w:hAnsi="Times New Roman" w:cs="Times New Roman"/>
          <w:sz w:val="28"/>
          <w:szCs w:val="28"/>
        </w:rPr>
        <w:lastRenderedPageBreak/>
        <w:t>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открывать люки колодцев и регулировать запорные устройства на магистралях водопровода, канализации, теплотрасс;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производить какие-либо работы на данных сетях без разрешения эксплуатирующих организаций;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оставлять колодцы неплотно закрытыми и (или) закрывать разбитыми крышками;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отводить поверхностные воды в систему канализации;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пользоваться пожарными гидрантами в хозяйственных целях;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производить забор воды от уличных колонок с помощью шлангов;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производить разборку колонок;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– покрывать их асфальтом.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11" w:name="_Toc402276817"/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производственных территорий</w:t>
      </w:r>
      <w:bookmarkEnd w:id="11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210.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211.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 Подъездные пути должны иметь твердое покрытие.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lastRenderedPageBreak/>
        <w:t>212.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12" w:name="Par249"/>
      <w:bookmarkStart w:id="13" w:name="Par280"/>
      <w:bookmarkStart w:id="14" w:name="_Toc402276818"/>
      <w:bookmarkEnd w:id="12"/>
      <w:bookmarkEnd w:id="13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частных домовладений, в том числе используемых для временного (сезонного) проживания</w:t>
      </w:r>
      <w:bookmarkEnd w:id="14"/>
    </w:p>
    <w:p w:rsidR="00845EBA" w:rsidRPr="00845EBA" w:rsidRDefault="00845EBA" w:rsidP="00845E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213. Собственники домовладений, в том числе используемых для временного (сезонного) проживания, обязаны: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складировать бытовые отходы и мусор в специально оборудованных местах;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не допускать хранения техники, механизмов, автомобилей, в том числе разукомплектованных, на прилегающей территории;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не допускать производства ремонта или мойки автомобилей, смены масла или технических жидкостей на прилегающей территории.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214. Запрещается сжигание, а также захоронение мусора на территории земельных участков, на которых расположены дома.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15" w:name="Par291"/>
      <w:bookmarkStart w:id="16" w:name="_Toc402276819"/>
      <w:bookmarkEnd w:id="15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color w:val="000000" w:themeColor="text1"/>
          <w:sz w:val="28"/>
          <w:szCs w:val="28"/>
        </w:rPr>
      </w:pPr>
      <w:r w:rsidRPr="00845EBA">
        <w:rPr>
          <w:rFonts w:ascii="Times New Roman" w:eastAsia="MS Gothic" w:hAnsi="Times New Roman" w:cs="Times New Roman"/>
          <w:b/>
          <w:color w:val="000000" w:themeColor="text1"/>
          <w:sz w:val="28"/>
          <w:szCs w:val="28"/>
        </w:rPr>
        <w:t>Содержание территории садоводческих, огороднических и дачных некоммерческих объединений граждан</w:t>
      </w:r>
      <w:bookmarkEnd w:id="16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215.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на расстоянии 5 метров от ограждений (заборов), если расстояние прилегающей территории не установлено в большем размере.</w:t>
      </w:r>
    </w:p>
    <w:p w:rsidR="00AD2FC5" w:rsidRPr="00845EBA" w:rsidRDefault="00AD2FC5" w:rsidP="00845E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2FC5" w:rsidRPr="008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BA"/>
    <w:rsid w:val="00286214"/>
    <w:rsid w:val="00845EBA"/>
    <w:rsid w:val="00A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9D80-988E-464A-BD8B-BB15CDF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E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845E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2023-06-02T06:33:00Z</dcterms:created>
  <dcterms:modified xsi:type="dcterms:W3CDTF">2023-06-02T06:33:00Z</dcterms:modified>
</cp:coreProperties>
</file>