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 КРАСНОКАМЕНСК И КРАСНОКАМЕНСКИЙ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ЗАБАЙКАЛЬСКОГО КРАЯ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Кайластуй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                                           №_______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ПРАВИЛАХ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частью 3 статьи 5, частью 3 статьи 9 Федерального закона от 28 декабря 2013 года № 443-ФЗ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пунктом 21 части 1 и частью 3 статьи 14 Федерального закона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19 ноября 2014 года № 1221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Министерства финансов Российской Федерации от 11 декабря 2014 года № 146н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 Уставом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Краснокаменск и Краснокаменский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Забайкальского края , администрация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Правила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на следующий день, после дня его официального опубликования (обнародования) </w:t>
      </w:r>
    </w:p>
    <w:p>
      <w:pPr>
        <w:suppressAutoHyphens w:val="true"/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(обнародовать)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официальном сайте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http//kaylastyu.ru.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Л.И.Лапердина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«__»_______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№___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ПРИСВОЕНИЯ, ИЗМЕНЕНИЯ И АННУЛИРОВАНИЯ АДРЕСОВ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ТЕРРИТОРИИ 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Настоящие Правила устанавливают порядок присвоения, изменения и аннулирования адресов, включая требования к структуре адреса.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Понятия, используемые в настоящих Правилах, означают следующее: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адресообразующие элементы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адресный реестр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информационный ресурс, содержащий сведения об адресах;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идентификационные элементы объекта адресации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земельного участка, типы и номера зданий (сооружений), помещений и объектов незавершенного строительства;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уникальный номер адреса объекта адресации в государственном адресном реестре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записи, который присваивается адресу объекта адресации в государственном адресном реестре;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федеральная информационная адресная система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 планировочной структуры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 улично-дорожной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улица, проспект, переулок, проезд, набережная, площадь, бульвар, тупик, съезд, шоссе, аллея и иное.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Адрес, присвоенный объекту адресации, должен отвечать следующим требованиям: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обязательность. Каждому объекту адресации должен быть присвоен адрес в соответствии с настоящими Правилами;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Присвоение, изменение и аннулирование адресов осуществляется без взимания платы.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присвоения объекту адресации адреса, изменения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аннулирования такого адреса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объекту адресации адреса, изменение и аннулирование такого адреса осуществляется администрацией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уполномоченный орган), с использованием федеральной информационной адресной системы.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объекту адресации адреса осуществляется: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земельных участков в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зданий, сооружений и объектов незавершенного строительства в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выдачи (получения) разрешения на строительство здания или сооружения;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помещений в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документов, содержащих необходимые для осуществления государственного кадастрового учета сведения о таком помещении.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адреса объекта адресации в случае изменения наименований и границ Забайкальского края,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Аннулирование адреса объекта адресации осуществляется в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прекращения существования объекта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присвоения объекту адресации нового адреса.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государственного кадастра недвижимости.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присвоении объекту адресации адреса или аннулировании его адреса уполномоченный орган обязан: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определить возможность присвоения объекту адресации адреса или аннулирования его адреса;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осмотр местонахождения объекта адресации (при необходимости);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адреса, принимаемым в форме постановления администрации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уполномоченного органа о присвоении объекту адресации адреса принимается одновременно: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утверждением проекта планировки территории;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принятием решения о строительстве объекта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уполномоченного органа о присвоении объекту адресации адреса содержит: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присвоенный объекту адресации адрес;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реквизиты и наименования документов, на основании которых принято решение о присвоении адреса;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местоположения объекта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кадастровые номера, адреса и сведения об объектах недвижимости, из которых образуется объект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необходимые сведения, определенные уполномоченным органом.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уполномоченного органа об аннулировании адреса объекта адресации содержит: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аннулируемый адрес объекта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уникальный номер аннулируемого адреса объекта адресации в государственном адресном реестре;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причину аннулирования адреса объекта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другие необходимые сведения, определенные уполномоченным органом.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хозяйственного ведения;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оперативного управления;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пожизненно наследуемого владения;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постоянного (бессрочного) пользования.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единый портал) или Портала государственных и муниципальных услуг (функций) Забайкальского края (далее – региональный портал),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портал адресной системы).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 (при наличии).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http//kaylastuy.ru.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представляется в уполномоченный орган или многофункциональный центр по месту нахождения объекта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подписывается заявителем либо представителем заявителя.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прилагаются следующие документы: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правоустанавливающие и (или) правоудостоверяющие документы на объект (объекты) адресации;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органа местного самоуправления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1 пункта 14 настоящих Правил);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2 пункта 14 настоящих Правил).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Уполномоченный орган запрашивает документы, указанные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пункте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заявления и документов, указанных в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пункте 34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присвоении объекту адресации адреса или аннулировании его адреса может быть отказано в случаях, если: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заявлением о присвоении объекту адресации адреса обратилось лицо, не указанное в пунктах 27 и 29 настоящих Правил;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–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11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14 – 18 настоящих Правил.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об отказе в присвоении объекту адресации адреса или аннулировании его адреса может быть обжаловано в судебном порядке.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адреса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адреса включает в себя следующую последовательность адресообразующих элементов, описанных идентифицирующими их реквизитами (далее – реквизит адреса):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страны (Российская Федерация);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субъекта Российской Федерации Забайкальский край;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Краснокаменск и Краснокаменский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Забайкальского края;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Кайластуйское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составе муниципального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Краснокаменск и Краснокаменский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Забайкальского края;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населенного пункта;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планировочной структуры;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улично-дорожной сети;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земельного участка;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и номер здания, сооружения или объекта незавершенного строительства;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и номер помещения, расположенного в здании или сооружении.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адресообразующих элементов, используемых при описании адреса объекта адресации, зависит от вида объекта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Обязательными адресообразующими элементами для всех видов объектов адресации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район;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сельское поселение в составе муниципального района;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населенный пункт.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адресообразующие элементы применяются в зависимости от вида объекта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планировочной структуры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улично-дорожной сети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номер земельного участка.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планировочной структуры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улично-дорожной сети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и номер здания, сооружения или объекта незавершенного строительства.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планировочной структуры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элемента улично-дорожной сети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и номер здания, сооружения;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и номер помещения в пределах здания, сооружения;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 и номер помещения в пределах квартиры (в отношении коммунальных квартир).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написания наименований и нумерации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объектов адресации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наименований муниципального района, сельского поселения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«-»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дефис;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«.»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«(«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открывающая круглая скобка;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«)»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закрывающая круглая скобка;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«№»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 номера.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символ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«/»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косая черта.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file://C:\Documents%20and%20Settings\user\&#1052;&#1086;&#1080;%20&#1076;&#1086;&#1082;&#1091;&#1084;&#1077;&#1085;&#1090;&#1099;\&#1054;%20&#1055;&#1056;&#1040;&#1042;&#1048;&#1051;&#1040;&#1061;%20&#1055;&#1056;&#1048;&#1057;&#1042;&#1054;&#1045;&#1053;&#1048;&#1071;,%20&#1048;&#1047;&#1052;&#1045;&#1053;&#1045;&#1053;&#1048;&#1071;%20&#1048;%20&#1040;&#1053;&#1053;&#1059;&#1051;&#1048;&#1056;&#1054;&#1042;&#1040;&#1053;&#1048;&#1071;%20&#1040;&#1044;&#1056;&#1045;&#1057;&#1054;&#1042;%20&#1053;&#1040;%20&#1058;&#1045;&#1056;&#1056;&#1048;&#1058;&#1054;&#1056;&#1048;&#1048;.docx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consultantplus://offline/ref=497696576AD5F7945931BE81D85871027F0E43A253EB3BC1B93B166AA1F9CF564BCBA8D4F67C863Ev3V9D" Id="docRId0" Type="http://schemas.openxmlformats.org/officeDocument/2006/relationships/hyperlink"/><Relationship TargetMode="External" Target="file://C:\Documents%20and%20Settings\user\&#1052;&#1086;&#1080;%20&#1076;&#1086;&#1082;&#1091;&#1084;&#1077;&#1085;&#1090;&#1099;\&#1054;%20&#1055;&#1056;&#1040;&#1042;&#1048;&#1051;&#1040;&#1061;%20&#1055;&#1056;&#1048;&#1057;&#1042;&#1054;&#1045;&#1053;&#1048;&#1071;,%20&#1048;&#1047;&#1052;&#1045;&#1053;&#1045;&#1053;&#1048;&#1071;%20&#1048;%20&#1040;&#1053;&#1053;&#1059;&#1051;&#1048;&#1056;&#1054;&#1042;&#1040;&#1053;&#1048;&#1071;%20&#1040;&#1044;&#1056;&#1045;&#1057;&#1054;&#1042;%20&#1053;&#1040;%20&#1058;&#1045;&#1056;&#1056;&#1048;&#1058;&#1054;&#1056;&#1048;&#1048;.docx" Id="docRId2" Type="http://schemas.openxmlformats.org/officeDocument/2006/relationships/hyperlink"/><Relationship Target="styles.xml" Id="docRId4" Type="http://schemas.openxmlformats.org/officeDocument/2006/relationships/styles"/></Relationships>
</file>